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1" w:name="islam-ii-kristendom-9.klasse"/>
    <w:p>
      <w:pPr>
        <w:pStyle w:val="Heading1"/>
      </w:pPr>
      <w:r>
        <w:t xml:space="preserve">Islam II</w:t>
      </w:r>
      <w:r>
        <w:t xml:space="preserve"> </w:t>
      </w:r>
      <w:r>
        <w:t xml:space="preserve"> </w:t>
      </w:r>
      <w:r>
        <w:rPr>
          <w:i/>
        </w:rPr>
        <w:t xml:space="preserve">Kristendom, 9.klasse</w:t>
      </w:r>
    </w:p>
    <w:bookmarkEnd w:id="21"/>
    <w:bookmarkStart w:id="22" w:name="islam-ii"/>
    <w:p>
      <w:pPr>
        <w:pStyle w:val="Heading1"/>
      </w:pPr>
      <w:r>
        <w:t xml:space="preserve">Islam II</w:t>
      </w:r>
    </w:p>
    <w:bookmarkEnd w:id="22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Opsamling</w:t>
      </w:r>
    </w:p>
    <w:p>
      <w:pPr>
        <w:pStyle w:val="Compact"/>
      </w:pPr>
      <w:r>
        <w:t xml:space="preserve">Koranen</w:t>
      </w:r>
    </w:p>
    <w:p>
      <w:pPr>
        <w:pStyle w:val="Compact"/>
      </w:pPr>
      <w:r>
        <w:t xml:space="preserve">Islams skrift og fem søjler</w:t>
      </w:r>
    </w:p>
    <w:p>
      <w:pPr>
        <w:pStyle w:val="Compact"/>
      </w:pPr>
      <w:r>
        <w:t xml:space="preserve">Lektier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bookmarkStart w:id="23" w:name="mål-og-begreber"/>
    <w:p>
      <w:pPr>
        <w:pStyle w:val="Heading1"/>
      </w:pPr>
      <w:r>
        <w:t xml:space="preserve">Mål og begreber</w:t>
      </w:r>
    </w:p>
    <w:bookmarkEnd w:id="23"/>
    <w:p>
      <w:pPr>
        <w:pStyle w:val="Compact"/>
        <w:numPr>
          <w:numId w:val="2"/>
          <w:ilvl w:val="0"/>
        </w:numPr>
      </w:pPr>
      <w:r>
        <w:t xml:space="preserve">Du skal have viden om islam</w:t>
      </w:r>
    </w:p>
    <w:p>
      <w:pPr>
        <w:pStyle w:val="Compact"/>
        <w:numPr>
          <w:numId w:val="2"/>
          <w:ilvl w:val="0"/>
        </w:numPr>
      </w:pPr>
      <w:r>
        <w:t xml:space="preserve">Du skal have viden om islams udvikling og historie</w:t>
      </w:r>
    </w:p>
    <w:p>
      <w:pPr>
        <w:pStyle w:val="Compact"/>
        <w:numPr>
          <w:numId w:val="2"/>
          <w:ilvl w:val="0"/>
        </w:numPr>
      </w:pPr>
      <w:r>
        <w:t xml:space="preserve">Du skal kunne bruge din viden om begreber og værdier i islam</w:t>
      </w:r>
    </w:p>
    <w:p>
      <w:pPr>
        <w:pStyle w:val="Compact"/>
        <w:numPr>
          <w:numId w:val="2"/>
          <w:ilvl w:val="0"/>
        </w:numPr>
      </w:pPr>
      <w:r>
        <w:t xml:space="preserve">Du skal have viden om muslimske symboler, ritualer, musik og salmer</w:t>
      </w:r>
    </w:p>
    <w:p>
      <w:pPr>
        <w:pStyle w:val="Compact"/>
        <w:numPr>
          <w:numId w:val="2"/>
          <w:ilvl w:val="0"/>
        </w:numPr>
      </w:pPr>
      <w:r>
        <w:t xml:space="preserve">Du skal have kendskab til centrale fortællinger fra koranen</w:t>
      </w:r>
    </w:p>
    <w:bookmarkStart w:id="25" w:name="opsamling"/>
    <w:p>
      <w:pPr>
        <w:pStyle w:val="Heading1"/>
      </w:pPr>
      <w:hyperlink r:id="rId24">
        <w:r>
          <w:rPr>
            <w:rStyle w:val="Link"/>
          </w:rPr>
          <w:t xml:space="preserve">Opsamling</w:t>
        </w:r>
      </w:hyperlink>
    </w:p>
    <w:bookmarkEnd w:id="25"/>
    <w:bookmarkStart w:id="26" w:name="koranen"/>
    <w:p>
      <w:pPr>
        <w:pStyle w:val="Heading1"/>
      </w:pPr>
      <w:r>
        <w:t xml:space="preserve">Koranen</w:t>
      </w:r>
    </w:p>
    <w:bookmarkEnd w:id="26"/>
    <w:p>
      <w:pPr>
        <w:pStyle w:val="Compact"/>
        <w:numPr>
          <w:numId w:val="3"/>
          <w:ilvl w:val="0"/>
        </w:numPr>
      </w:pPr>
      <w:r>
        <w:t xml:space="preserve">Løs opgaverne s. 91</w:t>
      </w:r>
    </w:p>
    <w:bookmarkStart w:id="27" w:name="islams-skrift-og-fem-søjler"/>
    <w:p>
      <w:pPr>
        <w:pStyle w:val="Heading1"/>
      </w:pPr>
      <w:r>
        <w:t xml:space="preserve">Islams skrift og fem søjler</w:t>
      </w:r>
    </w:p>
    <w:bookmarkEnd w:id="27"/>
    <w:bookmarkStart w:id="28" w:name="de-fem-søjler"/>
    <w:p>
      <w:pPr>
        <w:pStyle w:val="Heading2"/>
      </w:pPr>
      <w:r>
        <w:t xml:space="preserve">De fem søjler</w:t>
      </w:r>
    </w:p>
    <w:bookmarkEnd w:id="28"/>
    <w:p>
      <w:pPr>
        <w:pStyle w:val="Compact"/>
        <w:numPr>
          <w:numId w:val="4"/>
          <w:ilvl w:val="0"/>
        </w:numPr>
      </w:pPr>
      <w:r>
        <w:t xml:space="preserve">Trosbekendelsen:</w:t>
      </w:r>
      <w:r>
        <w:t xml:space="preserve"> </w:t>
      </w:r>
      <w:r>
        <w:rPr>
          <w:i/>
        </w:rPr>
        <w:t xml:space="preserve">Der findes ingen anden gud end Gud, og Muhammed er hans profet.</w:t>
      </w:r>
    </w:p>
    <w:p>
      <w:pPr>
        <w:pStyle w:val="Compact"/>
        <w:numPr>
          <w:numId w:val="4"/>
          <w:ilvl w:val="0"/>
        </w:numPr>
      </w:pPr>
      <w:r>
        <w:t xml:space="preserve">Bøn:</w:t>
      </w:r>
      <w:r>
        <w:t xml:space="preserve"> </w:t>
      </w:r>
      <w:r>
        <w:rPr>
          <w:i/>
        </w:rPr>
        <w:t xml:space="preserve">Fem daglige bønner.</w:t>
      </w:r>
    </w:p>
    <w:p>
      <w:pPr>
        <w:pStyle w:val="Compact"/>
        <w:numPr>
          <w:numId w:val="4"/>
          <w:ilvl w:val="0"/>
        </w:numPr>
      </w:pPr>
      <w:r>
        <w:t xml:space="preserve">Almisse:</w:t>
      </w:r>
      <w:r>
        <w:t xml:space="preserve"> </w:t>
      </w:r>
      <w:r>
        <w:rPr>
          <w:i/>
        </w:rPr>
        <w:t xml:space="preserve">2,5% gives væk</w:t>
      </w:r>
    </w:p>
    <w:p>
      <w:pPr>
        <w:pStyle w:val="Compact"/>
        <w:numPr>
          <w:numId w:val="4"/>
          <w:ilvl w:val="0"/>
        </w:numPr>
      </w:pPr>
      <w:r>
        <w:t xml:space="preserve">Ramadan:</w:t>
      </w:r>
      <w:r>
        <w:t xml:space="preserve"> </w:t>
      </w:r>
      <w:r>
        <w:rPr>
          <w:i/>
        </w:rPr>
        <w:t xml:space="preserve">Fasta fra solopgang til solnedgang.</w:t>
      </w:r>
    </w:p>
    <w:p>
      <w:pPr>
        <w:pStyle w:val="Compact"/>
        <w:numPr>
          <w:numId w:val="4"/>
          <w:ilvl w:val="0"/>
        </w:numPr>
      </w:pPr>
      <w:r>
        <w:t xml:space="preserve">Valfart:</w:t>
      </w:r>
      <w:r>
        <w:t xml:space="preserve"> </w:t>
      </w:r>
      <w:r>
        <w:rPr>
          <w:i/>
        </w:rPr>
        <w:t xml:space="preserve">En rejse til Mekka i løbet af ens liv.</w:t>
      </w:r>
    </w:p>
    <w:bookmarkStart w:id="29" w:name="islams-andre-skrifter"/>
    <w:p>
      <w:pPr>
        <w:pStyle w:val="Heading2"/>
      </w:pPr>
      <w:r>
        <w:t xml:space="preserve">Islams andre skrifter</w:t>
      </w:r>
    </w:p>
    <w:bookmarkEnd w:id="29"/>
    <w:p>
      <w:pPr>
        <w:pStyle w:val="Compact"/>
        <w:numPr>
          <w:numId w:val="5"/>
          <w:ilvl w:val="0"/>
        </w:numPr>
      </w:pPr>
      <w:r>
        <w:t xml:space="preserve">Sunna:</w:t>
      </w:r>
      <w:r>
        <w:t xml:space="preserve"> </w:t>
      </w:r>
      <w:r>
        <w:rPr>
          <w:i/>
        </w:rPr>
        <w:t xml:space="preserve">Hvordan livet skal leves. Muhammeds liv beskrevet i hadith.</w:t>
      </w:r>
    </w:p>
    <w:p>
      <w:pPr>
        <w:pStyle w:val="Compact"/>
        <w:numPr>
          <w:numId w:val="5"/>
          <w:ilvl w:val="0"/>
        </w:numPr>
      </w:pPr>
      <w:r>
        <w:t xml:space="preserve">Sharia:</w:t>
      </w:r>
      <w:r>
        <w:t xml:space="preserve"> </w:t>
      </w:r>
      <w:r>
        <w:rPr>
          <w:i/>
        </w:rPr>
        <w:t xml:space="preserve">Hvordan et land skal styres.</w:t>
      </w:r>
    </w:p>
    <w:bookmarkStart w:id="30" w:name="lektier"/>
    <w:p>
      <w:pPr>
        <w:pStyle w:val="Heading1"/>
      </w:pPr>
      <w:r>
        <w:t xml:space="preserve">Lektier</w:t>
      </w:r>
    </w:p>
    <w:bookmarkEnd w:id="30"/>
    <w:p>
      <w:pPr>
        <w:pStyle w:val="Compact"/>
      </w:pPr>
      <w:r>
        <w:t xml:space="preserve">Læs 100-108 i Under sammen himmel</w:t>
      </w:r>
    </w:p>
    <w:p>
      <w:pPr>
        <w:pStyle w:val="Compact"/>
      </w:pPr>
    </w:p>
    <w:bookmarkStart w:id="31" w:name="copyright"/>
    <w:p>
      <w:pPr>
        <w:pStyle w:val="Heading1"/>
      </w:pPr>
      <w:r>
        <w:t xml:space="preserve">Copyright</w:t>
      </w:r>
    </w:p>
    <w:bookmarkEnd w:id="31"/>
    <w:p>
      <w:r>
        <w:t xml:space="preserve">© 2016</w:t>
      </w:r>
      <w:r>
        <w:t xml:space="preserve"> </w:t>
      </w:r>
      <w:hyperlink r:id="rId32">
        <w:r>
          <w:rPr>
            <w:rStyle w:val="Link"/>
          </w:rPr>
          <w:t xml:space="preserve">Mikkel Kristiansen</w:t>
        </w:r>
      </w:hyperlink>
      <w:r>
        <w:t xml:space="preserve">. Dette værk er under en Creative Commons Navngivelse 4.0 International licens. Besøg</w:t>
      </w:r>
      <w:r>
        <w:t xml:space="preserve"> </w:t>
      </w:r>
      <w:hyperlink r:id="rId33">
        <w:r>
          <w:rPr>
            <w:rStyle w:val="Link"/>
          </w:rPr>
          <w:t xml:space="preserve">http://creativecommons.org/licenses/by/4.0/</w:t>
        </w:r>
      </w:hyperlink>
      <w:r>
        <w:t xml:space="preserve"> </w:t>
      </w:r>
      <w:r>
        <w:t xml:space="preserve">for at se en kopi af licensen. Eksternt materiale i form af linkede artikler, opgaver o.lign, se de respektive sider for deres ophavrettigheder.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f768e69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59671d7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3">
    <w:nsid w:val="2c89cf9d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3" Target="http://creativecommons.org/licenses/by/4.0/" TargetMode="External" /><Relationship Type="http://schemas.openxmlformats.org/officeDocument/2006/relationships/hyperlink" Id="rId32" Target="http://www.mkuv.dk" TargetMode="External" /><Relationship Type="http://schemas.openxmlformats.org/officeDocument/2006/relationships/hyperlink" Id="rId24" Target="https://www.dr.dk/skole/kristendomskundskab/elevopgaver-islam-udskoling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3" Target="http://creativecommons.org/licenses/by/4.0/" TargetMode="External" /><Relationship Type="http://schemas.openxmlformats.org/officeDocument/2006/relationships/hyperlink" Id="rId32" Target="http://www.mkuv.dk" TargetMode="External" /><Relationship Type="http://schemas.openxmlformats.org/officeDocument/2006/relationships/hyperlink" Id="rId24" Target="https://www.dr.dk/skole/kristendomskundskab/elevopgaver-islam-udskoli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