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Tilpasning til livet i havet</w:t>
      </w:r>
      <w:r>
        <w:t xml:space="preserve"> </w:t>
      </w:r>
      <w:r>
        <w:t xml:space="preserve"> </w:t>
      </w:r>
      <w:r>
        <w:rPr>
          <w:i/>
        </w:rPr>
        <w:t xml:space="preserve">Biologi, 8.klasse</w:t>
      </w:r>
    </w:p>
    <w:bookmarkStart w:id="21" w:name="tilpasning-til-livet-i-havet"/>
    <w:p>
      <w:pPr>
        <w:pStyle w:val="Heading1"/>
      </w:pPr>
      <w:r>
        <w:t xml:space="preserve">Tilpasning til livet i havet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Havet / vilkår</w:t>
      </w:r>
    </w:p>
    <w:p>
      <w:pPr>
        <w:pStyle w:val="Compact"/>
      </w:pPr>
      <w:r>
        <w:t xml:space="preserve">Fisks tilpasning</w:t>
      </w:r>
    </w:p>
    <w:p>
      <w:pPr>
        <w:pStyle w:val="Compact"/>
      </w:pPr>
      <w:r>
        <w:t xml:space="preserve">Pattedyrs tilpasning</w:t>
      </w:r>
    </w:p>
    <w:p>
      <w:pPr>
        <w:pStyle w:val="Compact"/>
      </w:pPr>
      <w:r>
        <w:t xml:space="preserve">Ind i biologien og opgaver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Eleven kan beskrive naturfaglige problemstillinger i den nære omverden</w:t>
      </w:r>
    </w:p>
    <w:p>
      <w:pPr>
        <w:pStyle w:val="Compact"/>
        <w:numPr>
          <w:numId w:val="2"/>
          <w:ilvl w:val="0"/>
        </w:numPr>
      </w:pPr>
      <w:r>
        <w:t xml:space="preserve">Eleven har viden om naturforvaltning</w:t>
      </w:r>
    </w:p>
    <w:p>
      <w:pPr>
        <w:pStyle w:val="Compact"/>
        <w:numPr>
          <w:numId w:val="2"/>
          <w:ilvl w:val="0"/>
        </w:numPr>
      </w:pPr>
      <w:r>
        <w:t xml:space="preserve">Eleven kan med modeller af økosystemer forklare energistrømme, herunder med digitale databaser</w:t>
      </w:r>
    </w:p>
    <w:p>
      <w:pPr>
        <w:pStyle w:val="Compact"/>
        <w:numPr>
          <w:numId w:val="2"/>
          <w:ilvl w:val="0"/>
        </w:numPr>
      </w:pPr>
      <w:r>
        <w:t xml:space="preserve">Eleven har viden om biodiversitet</w:t>
      </w:r>
    </w:p>
    <w:p>
      <w:pPr>
        <w:pStyle w:val="Compact"/>
        <w:numPr>
          <w:numId w:val="2"/>
          <w:ilvl w:val="0"/>
        </w:numPr>
      </w:pPr>
      <w:r>
        <w:t xml:space="preserve">Eleven har viden om biologiske, geografiske og fysisk-kemiske forholds påvirkning af økosystemer</w:t>
      </w:r>
    </w:p>
    <w:bookmarkStart w:id="23" w:name="fokus"/>
    <w:p>
      <w:pPr>
        <w:pStyle w:val="Heading3"/>
      </w:pPr>
      <w:r>
        <w:t xml:space="preserve">Fokus</w:t>
      </w:r>
    </w:p>
    <w:bookmarkEnd w:id="23"/>
    <w:p>
      <w:pPr>
        <w:pStyle w:val="Compact"/>
        <w:numPr>
          <w:numId w:val="3"/>
          <w:ilvl w:val="0"/>
        </w:numPr>
      </w:pPr>
      <w:r>
        <w:rPr>
          <w:i/>
        </w:rPr>
        <w:t xml:space="preserve">Eleven kan formulere og undersøge en afgrænset problemstilling med naturfagligt indhold</w:t>
      </w:r>
    </w:p>
    <w:p>
      <w:pPr>
        <w:pStyle w:val="Compact"/>
        <w:numPr>
          <w:numId w:val="3"/>
          <w:ilvl w:val="0"/>
        </w:numPr>
      </w:pPr>
      <w:r>
        <w:rPr>
          <w:i/>
        </w:rPr>
        <w:t xml:space="preserve">Eleven kan indsamle og vurdere data fra egne og andres undersøgelser</w:t>
      </w:r>
    </w:p>
    <w:p>
      <w:pPr>
        <w:pStyle w:val="Compact"/>
        <w:numPr>
          <w:numId w:val="3"/>
          <w:ilvl w:val="0"/>
        </w:numPr>
      </w:pPr>
      <w:r>
        <w:rPr>
          <w:i/>
        </w:rPr>
        <w:t xml:space="preserve">Eleven kan konkludere og generalisere på baggrund af eget og andres praktiske og undersøgende arbejde</w:t>
      </w:r>
    </w:p>
    <w:bookmarkStart w:id="25" w:name="havet-vilkår"/>
    <w:p>
      <w:pPr>
        <w:pStyle w:val="Heading1"/>
      </w:pPr>
      <w:hyperlink r:id="rId24">
        <w:r>
          <w:rPr>
            <w:rStyle w:val="Link"/>
          </w:rPr>
          <w:t xml:space="preserve">Havet / vilkår</w:t>
        </w:r>
      </w:hyperlink>
    </w:p>
    <w:bookmarkEnd w:id="25"/>
    <w:p>
      <w:pPr>
        <w:pStyle w:val="Compact"/>
      </w:pPr>
      <w:r>
        <w:t xml:space="preserve">Created with Padlet</w:t>
      </w:r>
    </w:p>
    <w:bookmarkStart w:id="26" w:name="fisks-tilpasning"/>
    <w:p>
      <w:pPr>
        <w:pStyle w:val="Heading1"/>
      </w:pPr>
      <w:r>
        <w:t xml:space="preserve">Fisks tilpasning</w:t>
      </w:r>
    </w:p>
    <w:bookmarkEnd w:id="26"/>
    <w:p>
      <w:pPr>
        <w:pStyle w:val="Compact"/>
        <w:numPr>
          <w:numId w:val="4"/>
          <w:ilvl w:val="0"/>
        </w:numPr>
      </w:pPr>
      <w:r>
        <w:t xml:space="preserve">Læs s. 128-130</w:t>
      </w:r>
    </w:p>
    <w:p>
      <w:pPr>
        <w:pStyle w:val="Compact"/>
        <w:numPr>
          <w:numId w:val="4"/>
          <w:ilvl w:val="0"/>
        </w:numPr>
      </w:pPr>
      <w:r>
        <w:rPr>
          <w:i/>
        </w:rPr>
        <w:t xml:space="preserve">Hvordan er fisk tilpasset livet i havet?</w:t>
      </w:r>
    </w:p>
    <w:p>
      <w:pPr>
        <w:pStyle w:val="Compact"/>
      </w:pPr>
    </w:p>
    <w:bookmarkStart w:id="27" w:name="pattedyrs-tilpasning"/>
    <w:p>
      <w:pPr>
        <w:pStyle w:val="Heading1"/>
      </w:pPr>
      <w:r>
        <w:t xml:space="preserve">Pattedyrs tilpasning</w:t>
      </w:r>
    </w:p>
    <w:bookmarkEnd w:id="27"/>
    <w:p>
      <w:r>
        <w:t xml:space="preserve">Læs følgende</w:t>
      </w:r>
      <w:r>
        <w:t xml:space="preserve"> </w:t>
      </w:r>
      <w:hyperlink r:id="rId28">
        <w:r>
          <w:rPr>
            <w:rStyle w:val="Link"/>
          </w:rPr>
          <w:t xml:space="preserve">artikel</w:t>
        </w:r>
      </w:hyperlink>
      <w:r>
        <w:t xml:space="preserve"> </w:t>
      </w:r>
      <w:r>
        <w:t xml:space="preserve">og side 132-133 i bogen, notér eksempler på tilpasning hos pattedyr der lever i havet.</w:t>
      </w:r>
    </w:p>
    <w:p>
      <w:pPr>
        <w:pStyle w:val="Compact"/>
      </w:pPr>
    </w:p>
    <w:bookmarkStart w:id="29" w:name="ind-i-biologien-og-opgaver"/>
    <w:p>
      <w:pPr>
        <w:pStyle w:val="Heading1"/>
      </w:pPr>
      <w:r>
        <w:t xml:space="preserve">Ind i biologien og opgaver</w:t>
      </w:r>
    </w:p>
    <w:bookmarkEnd w:id="29"/>
    <w:p>
      <w:pPr>
        <w:pStyle w:val="Compact"/>
        <w:numPr>
          <w:numId w:val="5"/>
          <w:ilvl w:val="0"/>
        </w:numPr>
      </w:pPr>
      <w:r>
        <w:t xml:space="preserve">Læs 124-127, hop afsnittene over med de blå prikker</w:t>
      </w:r>
    </w:p>
    <w:p>
      <w:pPr>
        <w:pStyle w:val="Compact"/>
        <w:numPr>
          <w:numId w:val="6"/>
          <w:ilvl w:val="0"/>
        </w:numPr>
      </w:pPr>
      <w:r>
        <w:t xml:space="preserve">Arbejd videre med jeres opgaveark</w:t>
      </w:r>
    </w:p>
    <w:p>
      <w:pPr>
        <w:pStyle w:val="Compact"/>
        <w:numPr>
          <w:numId w:val="6"/>
          <w:ilvl w:val="0"/>
        </w:numPr>
      </w:pPr>
      <w:r>
        <w:t xml:space="preserve">Husk at føje begreber til jeres begrebslister</w:t>
      </w:r>
    </w:p>
    <w:bookmarkStart w:id="30" w:name="lektier"/>
    <w:p>
      <w:pPr>
        <w:pStyle w:val="Heading1"/>
      </w:pPr>
      <w:r>
        <w:t xml:space="preserve">Lektier</w:t>
      </w:r>
    </w:p>
    <w:bookmarkEnd w:id="30"/>
    <w:p>
      <w:pPr>
        <w:pStyle w:val="Compact"/>
      </w:pPr>
      <w:r>
        <w:t xml:space="preserve">Ingen</w:t>
      </w:r>
    </w:p>
    <w:p>
      <w:pPr>
        <w:pStyle w:val="Compact"/>
      </w:pPr>
    </w:p>
    <w:bookmarkStart w:id="31" w:name="copyright"/>
    <w:p>
      <w:pPr>
        <w:pStyle w:val="Heading1"/>
      </w:pPr>
      <w:r>
        <w:t xml:space="preserve">Copyright</w:t>
      </w:r>
    </w:p>
    <w:bookmarkEnd w:id="31"/>
    <w:p>
      <w:r>
        <w:t xml:space="preserve">Dette værk er licenseret under en</w:t>
      </w:r>
      <w:r>
        <w:t xml:space="preserve"> </w:t>
      </w:r>
      <w:hyperlink r:id="rId32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Moofushi Kandu fish</w:t>
      </w:r>
      <w:r>
        <w:t xml:space="preserve">" by Bruno de Giusti 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 BY-SA 2.5 it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7897aea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87132e8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2" Target="http://creativecommons.org/licenses/by-sa/2.5/dk/" TargetMode="External" /><Relationship Type="http://schemas.openxmlformats.org/officeDocument/2006/relationships/hyperlink" Id="rId24" Target="http://da.padlet.com/mikkel_kristian/landhav" TargetMode="External" /><Relationship Type="http://schemas.openxmlformats.org/officeDocument/2006/relationships/hyperlink" Id="rId28" Target="http://viden.jp.dk/galathea/undervisning/undervisningsforloeb/default.asp?cid=1201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2" Target="http://creativecommons.org/licenses/by-sa/2.5/dk/" TargetMode="External" /><Relationship Type="http://schemas.openxmlformats.org/officeDocument/2006/relationships/hyperlink" Id="rId24" Target="http://da.padlet.com/mikkel_kristian/landhav" TargetMode="External" /><Relationship Type="http://schemas.openxmlformats.org/officeDocument/2006/relationships/hyperlink" Id="rId28" Target="http://viden.jp.dk/galathea/undervisning/undervisningsforloeb/default.asp?cid=1201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