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gener-og-protein-biologi-8.klasse"/>
    <w:p>
      <w:pPr>
        <w:pStyle w:val="Heading1"/>
      </w:pPr>
      <w:r>
        <w:t xml:space="preserve">Gener og protein</w:t>
      </w:r>
      <w:r>
        <w:t xml:space="preserve"> </w:t>
      </w:r>
      <w:r>
        <w:t xml:space="preserve"> </w:t>
      </w:r>
      <w:r>
        <w:rPr>
          <w:i/>
        </w:rPr>
        <w:t xml:space="preserve">Biologi, 8.klasse</w:t>
      </w:r>
    </w:p>
    <w:bookmarkEnd w:id="21"/>
    <w:bookmarkStart w:id="22" w:name="gener-og-protein"/>
    <w:p>
      <w:pPr>
        <w:pStyle w:val="Heading1"/>
      </w:pPr>
      <w:r>
        <w:t xml:space="preserve">Gener og protein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Aminosyre</w:t>
      </w:r>
    </w:p>
    <w:p>
      <w:pPr>
        <w:pStyle w:val="Compact"/>
      </w:pPr>
      <w:r>
        <w:t xml:space="preserve">Proteinsyntese og fordøjelse</w:t>
      </w:r>
    </w:p>
    <w:p>
      <w:pPr>
        <w:pStyle w:val="Compact"/>
      </w:pPr>
      <w:r>
        <w:t xml:space="preserve">Aminosyre og mad</w:t>
      </w:r>
    </w:p>
    <w:p>
      <w:pPr>
        <w:pStyle w:val="Compact"/>
      </w:pPr>
      <w:r>
        <w:t xml:space="preserve">Proteinsyntese</w:t>
      </w:r>
    </w:p>
    <w:p>
      <w:pPr>
        <w:pStyle w:val="Compact"/>
      </w:pPr>
      <w:r>
        <w:t xml:space="preserve">Fargen</w:t>
      </w:r>
    </w:p>
    <w:p>
      <w:pPr>
        <w:pStyle w:val="Compact"/>
      </w:pPr>
      <w:r>
        <w:t xml:space="preserve">Opgaver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Eleven har viden om kroppens næringsbehov og energiomsætning</w:t>
      </w:r>
    </w:p>
    <w:p>
      <w:pPr>
        <w:pStyle w:val="Compact"/>
        <w:numPr>
          <w:numId w:val="2"/>
          <w:ilvl w:val="0"/>
        </w:numPr>
      </w:pPr>
      <w:r>
        <w:t xml:space="preserve">Kende sammenhængen mellem dna, gener og proteiner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Aminosyre</w:t>
      </w:r>
    </w:p>
    <w:bookmarkStart w:id="24" w:name="proteinsyntese-og-fordøjelse"/>
    <w:p>
      <w:pPr>
        <w:pStyle w:val="Heading1"/>
      </w:pPr>
      <w:r>
        <w:t xml:space="preserve">Proteinsyntese og fordøjelse</w:t>
      </w:r>
    </w:p>
    <w:bookmarkEnd w:id="24"/>
    <w:bookmarkStart w:id="25" w:name="fordøjelse"/>
    <w:p>
      <w:pPr>
        <w:pStyle w:val="Heading3"/>
      </w:pPr>
      <w:r>
        <w:t xml:space="preserve">Fordøjelse</w:t>
      </w:r>
    </w:p>
    <w:bookmarkEnd w:id="25"/>
    <w:p>
      <w:pPr>
        <w:pStyle w:val="Compact"/>
      </w:pPr>
    </w:p>
    <w:bookmarkStart w:id="26" w:name="proteinsyntese"/>
    <w:p>
      <w:pPr>
        <w:pStyle w:val="Heading3"/>
      </w:pPr>
      <w:r>
        <w:t xml:space="preserve">Proteinsyntese</w:t>
      </w:r>
    </w:p>
    <w:bookmarkEnd w:id="26"/>
    <w:p>
      <w:pPr>
        <w:pStyle w:val="Compact"/>
      </w:pPr>
    </w:p>
    <w:bookmarkStart w:id="27" w:name="aminosyre-og-mad"/>
    <w:p>
      <w:pPr>
        <w:pStyle w:val="Heading1"/>
      </w:pPr>
      <w:r>
        <w:t xml:space="preserve">Aminosyre og mad</w:t>
      </w:r>
    </w:p>
    <w:bookmarkEnd w:id="27"/>
    <w:p>
      <w:pPr>
        <w:pStyle w:val="Compact"/>
      </w:pPr>
    </w:p>
    <w:bookmarkStart w:id="28" w:name="opgave"/>
    <w:p>
      <w:pPr>
        <w:pStyle w:val="Heading2"/>
      </w:pPr>
      <w:r>
        <w:t xml:space="preserve">Opgave:</w:t>
      </w:r>
    </w:p>
    <w:bookmarkEnd w:id="28"/>
    <w:p>
      <w:pPr>
        <w:pStyle w:val="Compact"/>
        <w:numPr>
          <w:numId w:val="3"/>
          <w:ilvl w:val="0"/>
        </w:numPr>
      </w:pPr>
      <w:r>
        <w:t xml:space="preserve">Bestem hvordan et kyllinge-, bønne-, og et kalveprotein ser ud.</w:t>
      </w:r>
    </w:p>
    <w:p>
      <w:pPr>
        <w:pStyle w:val="Compact"/>
        <w:numPr>
          <w:numId w:val="3"/>
          <w:ilvl w:val="0"/>
        </w:numPr>
      </w:pPr>
      <w:r>
        <w:t xml:space="preserve">Prøv at lave et menneske protein ud fra de forskellige proteiners aminosyre, hvad finder I ud af?</w:t>
      </w:r>
    </w:p>
    <w:p>
      <w:pPr>
        <w:pStyle w:val="Compact"/>
        <w:numPr>
          <w:numId w:val="3"/>
          <w:ilvl w:val="0"/>
        </w:numPr>
      </w:pPr>
      <w:r>
        <w:t xml:space="preserve">Kan I lave et menneskeprotein ud fra kun en organisme?</w:t>
      </w:r>
    </w:p>
    <w:bookmarkStart w:id="29" w:name="proteinsyntese-1"/>
    <w:p>
      <w:pPr>
        <w:pStyle w:val="Heading1"/>
      </w:pPr>
      <w:r>
        <w:t xml:space="preserve">Proteinsyntese</w:t>
      </w:r>
    </w:p>
    <w:bookmarkEnd w:id="29"/>
    <w:bookmarkStart w:id="30" w:name="proteinsyntesens-trin-s.-12-13-i-bogen"/>
    <w:p>
      <w:pPr>
        <w:pStyle w:val="Heading3"/>
      </w:pPr>
      <w:r>
        <w:t xml:space="preserve">Proteinsyntesens trin</w:t>
      </w:r>
      <w:r>
        <w:t xml:space="preserve"> </w:t>
      </w:r>
      <w:r>
        <w:t xml:space="preserve"> </w:t>
      </w:r>
      <w:r>
        <w:t xml:space="preserve">(s. 12-13 i bogen)</w:t>
      </w:r>
    </w:p>
    <w:bookmarkEnd w:id="30"/>
    <w:p>
      <w:pPr>
        <w:pStyle w:val="Compact"/>
        <w:numPr>
          <w:numId w:val="4"/>
          <w:ilvl w:val="0"/>
        </w:numPr>
      </w:pPr>
      <w:r>
        <w:t xml:space="preserve">DNA åbning/aflæsning</w:t>
      </w:r>
    </w:p>
    <w:p>
      <w:pPr>
        <w:pStyle w:val="Compact"/>
        <w:numPr>
          <w:numId w:val="4"/>
          <w:ilvl w:val="0"/>
        </w:numPr>
      </w:pPr>
      <w:r>
        <w:t xml:space="preserve">mRNA transporterer arbejdstegning til ribosom</w:t>
      </w:r>
    </w:p>
    <w:p>
      <w:pPr>
        <w:pStyle w:val="Compact"/>
        <w:numPr>
          <w:numId w:val="4"/>
          <w:ilvl w:val="0"/>
        </w:numPr>
      </w:pPr>
      <w:r>
        <w:t xml:space="preserve">mRNA's arbejdstegning bruges til at lave protein, tRNA transporterer aminosyre til ribosom</w:t>
      </w:r>
    </w:p>
    <w:p>
      <w:pPr>
        <w:pStyle w:val="Compact"/>
        <w:numPr>
          <w:numId w:val="4"/>
          <w:ilvl w:val="0"/>
        </w:numPr>
      </w:pPr>
      <w:r>
        <w:t xml:space="preserve">Det færdige protein forlader ribosomet</w:t>
      </w:r>
    </w:p>
    <w:bookmarkStart w:id="31" w:name="opgave-1"/>
    <w:p>
      <w:pPr>
        <w:pStyle w:val="Heading3"/>
      </w:pPr>
      <w:r>
        <w:t xml:space="preserve">Opgave</w:t>
      </w:r>
    </w:p>
    <w:bookmarkEnd w:id="31"/>
    <w:p>
      <w:pPr>
        <w:pStyle w:val="Compact"/>
        <w:numPr>
          <w:numId w:val="5"/>
          <w:ilvl w:val="0"/>
        </w:numPr>
      </w:pPr>
      <w:r>
        <w:t xml:space="preserve">V.hj.a tegninger og centicubes tag fotos af de enkelte trin i proteinsyntesen</w:t>
      </w:r>
    </w:p>
    <w:p>
      <w:pPr>
        <w:pStyle w:val="Compact"/>
        <w:numPr>
          <w:numId w:val="5"/>
          <w:ilvl w:val="0"/>
        </w:numPr>
      </w:pPr>
      <w:r>
        <w:t xml:space="preserve">Tag billeder af trinene med jeres mobiler</w:t>
      </w:r>
    </w:p>
    <w:p>
      <w:pPr>
        <w:pStyle w:val="Compact"/>
        <w:numPr>
          <w:numId w:val="5"/>
          <w:ilvl w:val="0"/>
        </w:numPr>
      </w:pPr>
      <w:r>
        <w:t xml:space="preserve">Send billederne over intra, i titelfeltet skriv proteinsyntese og jeres gruppe nummer.</w:t>
      </w:r>
    </w:p>
    <w:bookmarkStart w:id="32" w:name="fargen-12"/>
    <w:p>
      <w:pPr>
        <w:pStyle w:val="Heading1"/>
      </w:pPr>
      <w:r>
        <w:t xml:space="preserve">Fargen 1/2</w:t>
      </w:r>
    </w:p>
    <w:bookmarkEnd w:id="32"/>
    <w:p>
      <w:pPr>
        <w:pStyle w:val="Compact"/>
      </w:pPr>
      <w:r>
        <w:t xml:space="preserve"> </w:t>
      </w:r>
      <w:r>
        <w:t xml:space="preserve">Sequencing the entire nation of the Faroe Islands - from sequencing to societal implementation, FarGen, Bogi Eliasen Copenhagenomics 2012</w:t>
      </w:r>
      <w:r>
        <w:t xml:space="preserve"> </w:t>
      </w:r>
      <w:r>
        <w:t xml:space="preserve"> </w:t>
      </w:r>
      <w:r>
        <w:t xml:space="preserve"> </w:t>
      </w:r>
      <w:r>
        <w:t xml:space="preserve">from</w:t>
      </w:r>
      <w:r>
        <w:t xml:space="preserve"> </w:t>
      </w:r>
      <w:r>
        <w:t xml:space="preserve">Copenhagenomics</w:t>
      </w:r>
    </w:p>
    <w:bookmarkStart w:id="33" w:name="fargen-22"/>
    <w:p>
      <w:pPr>
        <w:pStyle w:val="Heading1"/>
      </w:pPr>
      <w:r>
        <w:t xml:space="preserve">Fargen 2/2</w:t>
      </w:r>
    </w:p>
    <w:bookmarkEnd w:id="33"/>
    <w:p>
      <w:pPr>
        <w:pStyle w:val="Compact"/>
      </w:pPr>
    </w:p>
    <w:p>
      <w:pPr>
        <w:pStyle w:val="Compact"/>
        <w:numPr>
          <w:numId w:val="6"/>
          <w:ilvl w:val="0"/>
        </w:numPr>
      </w:pPr>
      <w:r>
        <w:t xml:space="preserve">Læs følgende artikel omkring det færøske</w:t>
      </w:r>
      <w:r>
        <w:t xml:space="preserve"> </w:t>
      </w:r>
      <w:hyperlink r:id="rId34">
        <w:r>
          <w:rPr>
            <w:rStyle w:val="Link"/>
          </w:rPr>
          <w:t xml:space="preserve">fargen-projekt</w:t>
        </w:r>
      </w:hyperlink>
    </w:p>
    <w:p>
      <w:pPr>
        <w:pStyle w:val="Compact"/>
        <w:numPr>
          <w:numId w:val="6"/>
          <w:ilvl w:val="0"/>
        </w:numPr>
      </w:pPr>
      <w:r>
        <w:t xml:space="preserve">Hvad tænker du om de muligheder der ligger i fargen-projektet?</w:t>
      </w:r>
    </w:p>
    <w:p>
      <w:pPr>
        <w:pStyle w:val="Compact"/>
        <w:numPr>
          <w:numId w:val="6"/>
          <w:ilvl w:val="0"/>
        </w:numPr>
      </w:pPr>
      <w:r>
        <w:t xml:space="preserve">Vil du gerne vide om du er bærer af en arvelig sygdom?</w:t>
      </w:r>
    </w:p>
    <w:p>
      <w:pPr>
        <w:pStyle w:val="Compact"/>
        <w:numPr>
          <w:numId w:val="6"/>
          <w:ilvl w:val="0"/>
        </w:numPr>
      </w:pPr>
      <w:r>
        <w:t xml:space="preserve">Hvad tænker du om Fargen-projektet?</w:t>
      </w:r>
    </w:p>
    <w:p>
      <w:pPr>
        <w:pStyle w:val="Compact"/>
        <w:numPr>
          <w:numId w:val="6"/>
          <w:ilvl w:val="0"/>
        </w:numPr>
      </w:pPr>
      <w:r>
        <w:t xml:space="preserve">Hvilke fordele og ulemper kan der være ved at få lavet en DNA-profil?</w:t>
      </w:r>
    </w:p>
    <w:p>
      <w:pPr>
        <w:pStyle w:val="Compact"/>
        <w:numPr>
          <w:numId w:val="6"/>
          <w:ilvl w:val="0"/>
        </w:numPr>
      </w:pPr>
      <w:r>
        <w:t xml:space="preserve">Svar på opgaverne i bogen, s. 15</w:t>
      </w:r>
    </w:p>
    <w:p>
      <w:pPr>
        <w:pStyle w:val="Compact"/>
        <w:numPr>
          <w:numId w:val="7"/>
          <w:ilvl w:val="0"/>
        </w:numPr>
      </w:pPr>
      <w:r>
        <w:t xml:space="preserve">se eventuelt også denne</w:t>
      </w:r>
      <w:r>
        <w:t xml:space="preserve"> </w:t>
      </w:r>
      <w:hyperlink r:id="rId35">
        <w:r>
          <w:rPr>
            <w:rStyle w:val="Link"/>
          </w:rPr>
          <w:t xml:space="preserve">video</w:t>
        </w:r>
      </w:hyperlink>
    </w:p>
    <w:p>
      <w:pPr>
        <w:pStyle w:val="Compact"/>
        <w:numPr>
          <w:numId w:val="7"/>
          <w:ilvl w:val="0"/>
        </w:numPr>
      </w:pPr>
      <w:r>
        <w:t xml:space="preserve">se eventuelt også denne artikel fra</w:t>
      </w:r>
      <w:r>
        <w:t xml:space="preserve"> </w:t>
      </w:r>
      <w:hyperlink r:id="rId36">
        <w:r>
          <w:rPr>
            <w:rStyle w:val="Link"/>
          </w:rPr>
          <w:t xml:space="preserve">Kristligt dagblad</w:t>
        </w:r>
      </w:hyperlink>
    </w:p>
    <w:bookmarkStart w:id="37" w:name="opgaver"/>
    <w:p>
      <w:pPr>
        <w:pStyle w:val="Heading1"/>
      </w:pPr>
      <w:r>
        <w:t xml:space="preserve">Opgaver</w:t>
      </w:r>
    </w:p>
    <w:bookmarkEnd w:id="37"/>
    <w:bookmarkStart w:id="38" w:name="arbejd-med-opgaven"/>
    <w:p>
      <w:pPr>
        <w:pStyle w:val="Heading2"/>
      </w:pPr>
      <w:r>
        <w:t xml:space="preserve">Arbejd med opgaven:</w:t>
      </w:r>
    </w:p>
    <w:bookmarkEnd w:id="38"/>
    <w:p>
      <w:pPr>
        <w:pStyle w:val="Compact"/>
        <w:numPr>
          <w:numId w:val="8"/>
          <w:ilvl w:val="0"/>
        </w:numPr>
      </w:pPr>
      <w:r>
        <w:t xml:space="preserve">Hvem ligner hvem?</w:t>
      </w:r>
    </w:p>
    <w:bookmarkStart w:id="39" w:name="skriv-notater-til-følgende-begreber"/>
    <w:p>
      <w:pPr>
        <w:pStyle w:val="Heading2"/>
      </w:pPr>
      <w:r>
        <w:t xml:space="preserve">Skriv notater til følgende begreber:</w:t>
      </w:r>
    </w:p>
    <w:bookmarkEnd w:id="39"/>
    <w:p>
      <w:pPr>
        <w:pStyle w:val="Compact"/>
        <w:numPr>
          <w:numId w:val="9"/>
          <w:ilvl w:val="0"/>
        </w:numPr>
      </w:pPr>
      <w:r>
        <w:t xml:space="preserve">Cellekerne</w:t>
      </w:r>
    </w:p>
    <w:p>
      <w:pPr>
        <w:pStyle w:val="Compact"/>
        <w:numPr>
          <w:numId w:val="9"/>
          <w:ilvl w:val="0"/>
        </w:numPr>
      </w:pPr>
      <w:r>
        <w:t xml:space="preserve">Ribosomer</w:t>
      </w:r>
    </w:p>
    <w:p>
      <w:pPr>
        <w:pStyle w:val="Compact"/>
        <w:numPr>
          <w:numId w:val="9"/>
          <w:ilvl w:val="0"/>
        </w:numPr>
      </w:pPr>
      <w:r>
        <w:t xml:space="preserve">Gen</w:t>
      </w:r>
    </w:p>
    <w:bookmarkStart w:id="40" w:name="lektier"/>
    <w:p>
      <w:pPr>
        <w:pStyle w:val="Heading1"/>
      </w:pPr>
      <w:r>
        <w:t xml:space="preserve">Lektier</w:t>
      </w:r>
    </w:p>
    <w:bookmarkEnd w:id="40"/>
    <w:p>
      <w:pPr>
        <w:pStyle w:val="Compact"/>
      </w:pPr>
      <w:r>
        <w:t xml:space="preserve">Læs s. 16-23 i bogen. Husk stikord til spørgsmålene.</w:t>
      </w:r>
    </w:p>
    <w:p>
      <w:pPr>
        <w:pStyle w:val="Compact"/>
      </w:pPr>
    </w:p>
    <w:bookmarkStart w:id="41" w:name="copyright"/>
    <w:p>
      <w:pPr>
        <w:pStyle w:val="Heading1"/>
      </w:pPr>
      <w:r>
        <w:t xml:space="preserve">Copyright</w:t>
      </w:r>
    </w:p>
    <w:bookmarkEnd w:id="41"/>
    <w:p>
      <w:r>
        <w:t xml:space="preserve">Dette værk er licenseret under en</w:t>
      </w:r>
      <w:r>
        <w:t xml:space="preserve"> </w:t>
      </w:r>
      <w:hyperlink r:id="rId42">
        <w:r>
          <w:rPr>
            <w:rStyle w:val="Link"/>
          </w:rPr>
          <w:t xml:space="preserve">Creative Commons Navngivelse-DelPåSammeVilkår 2.5 Danmark Licens</w:t>
        </w:r>
      </w:hyperlink>
    </w:p>
    <w:p>
      <w:pPr>
        <w:pStyle w:val="Compact"/>
      </w:pPr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6c42e97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105295b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bc2ba85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5" Target="http://cphx.org/2012/08/bogi-eliasen-sequencing-the-entire-nation-of-the-faroe-islands/" TargetMode="External" /><Relationship Type="http://schemas.openxmlformats.org/officeDocument/2006/relationships/hyperlink" Id="rId42" Target="http://creativecommons.org/licenses/by-sa/2.5/dk/" TargetMode="External" /><Relationship Type="http://schemas.openxmlformats.org/officeDocument/2006/relationships/hyperlink" Id="rId34" Target="http://videnskab.dk/printpdf/17179" TargetMode="External" /><Relationship Type="http://schemas.openxmlformats.org/officeDocument/2006/relationships/hyperlink" Id="rId36" Target="http://www.fargen.fo/media/9006/Faeroeernes-overlevelse-ligger-i-generne-_-Kristeligt-Dagblad-1-.pdf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http://cphx.org/2012/08/bogi-eliasen-sequencing-the-entire-nation-of-the-faroe-islands/" TargetMode="External" /><Relationship Type="http://schemas.openxmlformats.org/officeDocument/2006/relationships/hyperlink" Id="rId42" Target="http://creativecommons.org/licenses/by-sa/2.5/dk/" TargetMode="External" /><Relationship Type="http://schemas.openxmlformats.org/officeDocument/2006/relationships/hyperlink" Id="rId34" Target="http://videnskab.dk/printpdf/17179" TargetMode="External" /><Relationship Type="http://schemas.openxmlformats.org/officeDocument/2006/relationships/hyperlink" Id="rId36" Target="http://www.fargen.fo/media/9006/Faeroeernes-overlevelse-ligger-i-generne-_-Kristeligt-Dagblad-1-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